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021A8" w14:textId="77777777" w:rsidR="004C10CC" w:rsidRPr="00BF1824" w:rsidRDefault="004C10CC" w:rsidP="004C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A7F93A" w14:textId="77777777" w:rsidR="004C10CC" w:rsidRPr="00BF1824" w:rsidRDefault="004C10CC" w:rsidP="004C1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11260C" w14:textId="5DCFD938" w:rsidR="004C10CC" w:rsidRPr="00BF1824" w:rsidRDefault="004C10CC" w:rsidP="00EC44E4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F1824">
        <w:rPr>
          <w:rFonts w:ascii="Times New Roman" w:hAnsi="Times New Roman" w:cs="Times New Roman"/>
          <w:b/>
          <w:sz w:val="24"/>
          <w:szCs w:val="24"/>
        </w:rPr>
        <w:t xml:space="preserve">Prilog </w:t>
      </w:r>
      <w:r w:rsidR="004A048F">
        <w:rPr>
          <w:rFonts w:ascii="Times New Roman" w:hAnsi="Times New Roman" w:cs="Times New Roman"/>
          <w:b/>
          <w:sz w:val="24"/>
          <w:szCs w:val="24"/>
        </w:rPr>
        <w:t>2</w:t>
      </w:r>
      <w:r w:rsidRPr="00BF1824">
        <w:rPr>
          <w:rFonts w:ascii="Times New Roman" w:hAnsi="Times New Roman" w:cs="Times New Roman"/>
          <w:b/>
          <w:snapToGrid w:val="0"/>
          <w:sz w:val="24"/>
          <w:szCs w:val="24"/>
        </w:rPr>
        <w:t>.</w:t>
      </w:r>
    </w:p>
    <w:p w14:paraId="2EED7D7E" w14:textId="77777777" w:rsidR="00362E74" w:rsidRPr="00BF1824" w:rsidRDefault="00362E74" w:rsidP="00EC44E4">
      <w:pPr>
        <w:rPr>
          <w:rFonts w:ascii="Times New Roman" w:hAnsi="Times New Roman" w:cs="Times New Roman"/>
          <w:b/>
          <w:sz w:val="24"/>
          <w:szCs w:val="24"/>
        </w:rPr>
      </w:pPr>
    </w:p>
    <w:p w14:paraId="67F40A29" w14:textId="77777777" w:rsidR="00362E74" w:rsidRPr="00BF1824" w:rsidRDefault="00362E74" w:rsidP="00362E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824">
        <w:rPr>
          <w:rFonts w:ascii="Times New Roman" w:hAnsi="Times New Roman" w:cs="Times New Roman"/>
          <w:b/>
          <w:sz w:val="24"/>
          <w:szCs w:val="24"/>
        </w:rPr>
        <w:t xml:space="preserve">Ciljevi Strateškog plana zajedničke poljoprivredne politike Republike Hrvatske 2023. - 2027. (NN br. 113/2024) relevantni za Lokalnu razvojnu strategiju LAG-a </w:t>
      </w:r>
      <w:r w:rsidR="00F73367">
        <w:rPr>
          <w:rFonts w:ascii="Times New Roman" w:hAnsi="Times New Roman" w:cs="Times New Roman"/>
          <w:b/>
          <w:sz w:val="24"/>
          <w:szCs w:val="24"/>
        </w:rPr>
        <w:t>Sjeverozapad</w:t>
      </w:r>
      <w:r w:rsidRPr="00BF1824">
        <w:rPr>
          <w:rFonts w:ascii="Times New Roman" w:hAnsi="Times New Roman" w:cs="Times New Roman"/>
          <w:b/>
          <w:sz w:val="24"/>
          <w:szCs w:val="24"/>
        </w:rPr>
        <w:t xml:space="preserve"> za razdoblje 2023.-2027. godine</w:t>
      </w:r>
    </w:p>
    <w:p w14:paraId="1836BA5D" w14:textId="77777777" w:rsidR="00362E74" w:rsidRPr="00BF1824" w:rsidRDefault="00362E74" w:rsidP="00362E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9831BE" w14:textId="12234A20" w:rsidR="00362E74" w:rsidRPr="00F73367" w:rsidRDefault="00362E74" w:rsidP="00930E3B">
      <w:pPr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>Intervencij</w:t>
      </w:r>
      <w:r w:rsidR="00F73367" w:rsidRPr="00F73367">
        <w:rPr>
          <w:rFonts w:ascii="Times New Roman" w:hAnsi="Times New Roman" w:cs="Times New Roman"/>
          <w:sz w:val="24"/>
          <w:szCs w:val="24"/>
        </w:rPr>
        <w:t>a</w:t>
      </w:r>
      <w:r w:rsidR="00930E3B" w:rsidRPr="00F73367">
        <w:rPr>
          <w:rFonts w:ascii="Times New Roman" w:hAnsi="Times New Roman" w:cs="Times New Roman"/>
          <w:sz w:val="24"/>
          <w:szCs w:val="24"/>
        </w:rPr>
        <w:t xml:space="preserve"> </w:t>
      </w:r>
      <w:r w:rsidR="00A23AD5" w:rsidRPr="00A23AD5">
        <w:rPr>
          <w:rFonts w:ascii="Times New Roman" w:hAnsi="Times New Roman" w:cs="Times New Roman"/>
          <w:sz w:val="24"/>
          <w:szCs w:val="24"/>
        </w:rPr>
        <w:t>I1.1.1 Potpora modernizaciji i razvoju poljoprivredne proizvodnje</w:t>
      </w:r>
      <w:r w:rsidR="00A23AD5">
        <w:rPr>
          <w:rFonts w:ascii="Times New Roman" w:hAnsi="Times New Roman" w:cs="Times New Roman"/>
          <w:sz w:val="24"/>
          <w:szCs w:val="24"/>
        </w:rPr>
        <w:t xml:space="preserve"> </w:t>
      </w:r>
      <w:r w:rsidRPr="00F73367">
        <w:rPr>
          <w:rFonts w:ascii="Times New Roman" w:hAnsi="Times New Roman" w:cs="Times New Roman"/>
          <w:sz w:val="24"/>
          <w:szCs w:val="24"/>
        </w:rPr>
        <w:t>doprinos</w:t>
      </w:r>
      <w:r w:rsidR="00F73367" w:rsidRPr="00F73367">
        <w:rPr>
          <w:rFonts w:ascii="Times New Roman" w:hAnsi="Times New Roman" w:cs="Times New Roman"/>
          <w:sz w:val="24"/>
          <w:szCs w:val="24"/>
        </w:rPr>
        <w:t>i</w:t>
      </w:r>
      <w:r w:rsidRPr="00F73367">
        <w:rPr>
          <w:rFonts w:ascii="Times New Roman" w:hAnsi="Times New Roman" w:cs="Times New Roman"/>
          <w:sz w:val="24"/>
          <w:szCs w:val="24"/>
        </w:rPr>
        <w:t xml:space="preserve"> </w:t>
      </w:r>
      <w:r w:rsidR="00930E3B" w:rsidRPr="00F73367">
        <w:rPr>
          <w:rFonts w:ascii="Times New Roman" w:hAnsi="Times New Roman" w:cs="Times New Roman"/>
          <w:sz w:val="24"/>
          <w:szCs w:val="24"/>
        </w:rPr>
        <w:t>slijedeć</w:t>
      </w:r>
      <w:r w:rsidR="007D45B2">
        <w:rPr>
          <w:rFonts w:ascii="Times New Roman" w:hAnsi="Times New Roman" w:cs="Times New Roman"/>
          <w:sz w:val="24"/>
          <w:szCs w:val="24"/>
        </w:rPr>
        <w:t>i</w:t>
      </w:r>
      <w:r w:rsidR="00930E3B" w:rsidRPr="00F73367">
        <w:rPr>
          <w:rFonts w:ascii="Times New Roman" w:hAnsi="Times New Roman" w:cs="Times New Roman"/>
          <w:sz w:val="24"/>
          <w:szCs w:val="24"/>
        </w:rPr>
        <w:t xml:space="preserve">m </w:t>
      </w:r>
      <w:r w:rsidRPr="00F73367">
        <w:rPr>
          <w:rFonts w:ascii="Times New Roman" w:hAnsi="Times New Roman" w:cs="Times New Roman"/>
          <w:sz w:val="24"/>
          <w:szCs w:val="24"/>
        </w:rPr>
        <w:t>Specifičn</w:t>
      </w:r>
      <w:r w:rsidR="007D45B2">
        <w:rPr>
          <w:rFonts w:ascii="Times New Roman" w:hAnsi="Times New Roman" w:cs="Times New Roman"/>
          <w:sz w:val="24"/>
          <w:szCs w:val="24"/>
        </w:rPr>
        <w:t>i</w:t>
      </w:r>
      <w:r w:rsidRPr="00F73367">
        <w:rPr>
          <w:rFonts w:ascii="Times New Roman" w:hAnsi="Times New Roman" w:cs="Times New Roman"/>
          <w:sz w:val="24"/>
          <w:szCs w:val="24"/>
        </w:rPr>
        <w:t>m cilj</w:t>
      </w:r>
      <w:r w:rsidR="007D45B2">
        <w:rPr>
          <w:rFonts w:ascii="Times New Roman" w:hAnsi="Times New Roman" w:cs="Times New Roman"/>
          <w:sz w:val="24"/>
          <w:szCs w:val="24"/>
        </w:rPr>
        <w:t>evima</w:t>
      </w:r>
      <w:r w:rsidRPr="00F73367">
        <w:rPr>
          <w:rFonts w:ascii="Times New Roman" w:hAnsi="Times New Roman" w:cs="Times New Roman"/>
          <w:sz w:val="24"/>
          <w:szCs w:val="24"/>
        </w:rPr>
        <w:t xml:space="preserve"> ZPP-a:</w:t>
      </w:r>
    </w:p>
    <w:p w14:paraId="15134B7D" w14:textId="77777777" w:rsidR="00A23AD5" w:rsidRPr="00A23AD5" w:rsidRDefault="00A23AD5" w:rsidP="00A23A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3AD5">
        <w:rPr>
          <w:rFonts w:ascii="Times New Roman" w:hAnsi="Times New Roman" w:cs="Times New Roman"/>
          <w:b/>
          <w:i/>
          <w:sz w:val="24"/>
          <w:szCs w:val="24"/>
        </w:rPr>
        <w:t>SO2 Jačanje usmjerenosti na tržište i povećanje konkurentnosti poljoprivrednih gospodarstava kratkoročno i dugoročno, uključujući veću usmjerenost na istraživanje, tehnologiju i digitalizaciju</w:t>
      </w:r>
    </w:p>
    <w:p w14:paraId="49BD0125" w14:textId="77777777" w:rsidR="00604852" w:rsidRDefault="00A23AD5" w:rsidP="00604852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23AD5">
        <w:rPr>
          <w:rFonts w:ascii="Times New Roman" w:hAnsi="Times New Roman" w:cs="Times New Roman"/>
          <w:sz w:val="24"/>
          <w:szCs w:val="24"/>
        </w:rPr>
        <w:t xml:space="preserve">Provedbom aktivnosti koje su dio </w:t>
      </w:r>
      <w:r w:rsidR="00604852" w:rsidRPr="00604852">
        <w:rPr>
          <w:rFonts w:ascii="Times New Roman" w:hAnsi="Times New Roman" w:cs="Times New Roman"/>
          <w:sz w:val="24"/>
          <w:szCs w:val="24"/>
        </w:rPr>
        <w:t xml:space="preserve">I1.1.1. Potpora modernizaciji i razvoju poljoprivredne proizvodnje povećat će se konkurentnost poljoprivrednih proizvođača, povećat će se i diversificirati njihova proizvodnja, a kroz ulaganja u modernizaciju proizvodnje doprinijet će se i razvoju zelenog poslovanja čime se direktno doprinosi ostvarenju specifičnog cilja ZPP S02. </w:t>
      </w:r>
    </w:p>
    <w:p w14:paraId="57BC4EC9" w14:textId="77777777" w:rsidR="00604852" w:rsidRDefault="00604852" w:rsidP="00604852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04485B2" w14:textId="72E1B3D1" w:rsidR="00A23AD5" w:rsidRPr="00A23AD5" w:rsidRDefault="00A23AD5" w:rsidP="00604852">
      <w:pPr>
        <w:pStyle w:val="Odlomakpopisa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3AD5">
        <w:rPr>
          <w:rFonts w:ascii="Times New Roman" w:hAnsi="Times New Roman" w:cs="Times New Roman"/>
          <w:b/>
          <w:i/>
          <w:sz w:val="24"/>
          <w:szCs w:val="24"/>
        </w:rPr>
        <w:t xml:space="preserve">SO8 Promicanje zapošljavanja, rasta, rodne ravnopravnosti, uključujući sudjelovanje žena u poljoprivredi, socijalne uključenosti i lokalnog razvoja u ruralnim područjima, uključujući kružno </w:t>
      </w:r>
      <w:proofErr w:type="spellStart"/>
      <w:r w:rsidRPr="00A23AD5">
        <w:rPr>
          <w:rFonts w:ascii="Times New Roman" w:hAnsi="Times New Roman" w:cs="Times New Roman"/>
          <w:b/>
          <w:i/>
          <w:sz w:val="24"/>
          <w:szCs w:val="24"/>
        </w:rPr>
        <w:t>biogospodarstvo</w:t>
      </w:r>
      <w:proofErr w:type="spellEnd"/>
      <w:r w:rsidRPr="00A23AD5">
        <w:rPr>
          <w:rFonts w:ascii="Times New Roman" w:hAnsi="Times New Roman" w:cs="Times New Roman"/>
          <w:b/>
          <w:i/>
          <w:sz w:val="24"/>
          <w:szCs w:val="24"/>
        </w:rPr>
        <w:t xml:space="preserve"> i održivo šumarstvo</w:t>
      </w:r>
    </w:p>
    <w:p w14:paraId="4FF8E461" w14:textId="7CE024CE" w:rsidR="00930E3B" w:rsidRPr="00BF1824" w:rsidRDefault="00604852" w:rsidP="006048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852">
        <w:rPr>
          <w:rFonts w:ascii="Times New Roman" w:hAnsi="Times New Roman" w:cs="Times New Roman"/>
          <w:sz w:val="24"/>
          <w:szCs w:val="24"/>
        </w:rPr>
        <w:t>Provedbom aktivnosti koje su dio I1.1.1 Potpora modernizaciji i razvoju poljoprivredne proizvodnje modernizirati će se i diversificirati prerada poljoprivrednih proizvoda što će doprinijeti dugoročnom povećanju konkurentnosti poljoprivrednih gospodarstava čime će se potaknuti i povećati razvoj ruralnog područja što direktno doprinosi ostvarenju specifičnog cilja ZPP S08.</w:t>
      </w:r>
    </w:p>
    <w:p w14:paraId="1A5E350F" w14:textId="77777777" w:rsidR="005B72FF" w:rsidRPr="00BF1824" w:rsidRDefault="005B72FF" w:rsidP="00930E3B">
      <w:pPr>
        <w:keepNext/>
        <w:keepLines/>
        <w:spacing w:after="0" w:line="240" w:lineRule="auto"/>
        <w:jc w:val="both"/>
        <w:outlineLvl w:val="1"/>
        <w:rPr>
          <w:rFonts w:ascii="Times New Roman" w:eastAsia="Yu Gothic Light" w:hAnsi="Times New Roman" w:cs="Times New Roman"/>
          <w:sz w:val="24"/>
          <w:szCs w:val="24"/>
        </w:rPr>
      </w:pPr>
      <w:bookmarkStart w:id="0" w:name="_Toc148360147"/>
      <w:r w:rsidRPr="00BF1824">
        <w:rPr>
          <w:rFonts w:ascii="Times New Roman" w:eastAsia="Yu Gothic Light" w:hAnsi="Times New Roman" w:cs="Times New Roman"/>
          <w:sz w:val="24"/>
          <w:szCs w:val="24"/>
        </w:rPr>
        <w:t xml:space="preserve">Usklađenost </w:t>
      </w:r>
      <w:r w:rsidR="00930E3B" w:rsidRPr="00BF1824">
        <w:rPr>
          <w:rFonts w:ascii="Times New Roman" w:eastAsia="Yu Gothic Light" w:hAnsi="Times New Roman" w:cs="Times New Roman"/>
          <w:sz w:val="24"/>
          <w:szCs w:val="24"/>
        </w:rPr>
        <w:t xml:space="preserve">ciljeva </w:t>
      </w:r>
      <w:r w:rsidRPr="00BF1824">
        <w:rPr>
          <w:rFonts w:ascii="Times New Roman" w:eastAsia="Yu Gothic Light" w:hAnsi="Times New Roman" w:cs="Times New Roman"/>
          <w:sz w:val="24"/>
          <w:szCs w:val="24"/>
        </w:rPr>
        <w:t xml:space="preserve">LRS sa </w:t>
      </w:r>
      <w:bookmarkEnd w:id="0"/>
      <w:r w:rsidR="00930E3B" w:rsidRPr="00BF1824">
        <w:rPr>
          <w:rFonts w:ascii="Times New Roman" w:eastAsia="Yu Gothic Light" w:hAnsi="Times New Roman" w:cs="Times New Roman"/>
          <w:sz w:val="24"/>
          <w:szCs w:val="24"/>
        </w:rPr>
        <w:t>specifičnim ciljevima ZPP-a:</w:t>
      </w:r>
    </w:p>
    <w:p w14:paraId="2B262F6E" w14:textId="77777777" w:rsidR="004C10CC" w:rsidRPr="00BF1824" w:rsidRDefault="004C10CC" w:rsidP="00930E3B">
      <w:pPr>
        <w:keepNext/>
        <w:keepLines/>
        <w:spacing w:after="0" w:line="240" w:lineRule="auto"/>
        <w:jc w:val="both"/>
        <w:outlineLvl w:val="1"/>
        <w:rPr>
          <w:rFonts w:ascii="Times New Roman" w:eastAsia="Yu Gothic Light" w:hAnsi="Times New Roman" w:cs="Times New Roman"/>
          <w:sz w:val="24"/>
          <w:szCs w:val="24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537"/>
        <w:gridCol w:w="2084"/>
        <w:gridCol w:w="1793"/>
        <w:gridCol w:w="3648"/>
      </w:tblGrid>
      <w:tr w:rsidR="00F73367" w:rsidRPr="004E0C51" w14:paraId="4C43AECA" w14:textId="77777777" w:rsidTr="003849B5">
        <w:tc>
          <w:tcPr>
            <w:tcW w:w="847" w:type="pct"/>
            <w:shd w:val="clear" w:color="auto" w:fill="B4C6E7" w:themeFill="accent1" w:themeFillTint="66"/>
          </w:tcPr>
          <w:p w14:paraId="72F66487" w14:textId="77777777"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Opći cilj LRS</w:t>
            </w:r>
          </w:p>
        </w:tc>
        <w:tc>
          <w:tcPr>
            <w:tcW w:w="1150" w:type="pct"/>
            <w:shd w:val="clear" w:color="auto" w:fill="B4C6E7" w:themeFill="accent1" w:themeFillTint="66"/>
          </w:tcPr>
          <w:p w14:paraId="717B7983" w14:textId="77777777"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Specifični cilj LRS</w:t>
            </w:r>
          </w:p>
        </w:tc>
        <w:tc>
          <w:tcPr>
            <w:tcW w:w="989" w:type="pct"/>
            <w:shd w:val="clear" w:color="auto" w:fill="B4C6E7" w:themeFill="accent1" w:themeFillTint="66"/>
          </w:tcPr>
          <w:p w14:paraId="28F19B24" w14:textId="77777777"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Intervencija LRS</w:t>
            </w:r>
          </w:p>
        </w:tc>
        <w:tc>
          <w:tcPr>
            <w:tcW w:w="2013" w:type="pct"/>
            <w:shd w:val="clear" w:color="auto" w:fill="B4C6E7" w:themeFill="accent1" w:themeFillTint="66"/>
          </w:tcPr>
          <w:p w14:paraId="57D973FE" w14:textId="77777777" w:rsidR="00F73367" w:rsidRPr="004E0C51" w:rsidRDefault="00F73367" w:rsidP="003849B5">
            <w:pPr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Usklađenost s specifičnim  ciljevima ZPP (uključujući međusektorski/horizontalni)</w:t>
            </w:r>
          </w:p>
        </w:tc>
      </w:tr>
      <w:tr w:rsidR="00F73367" w:rsidRPr="004E0C51" w14:paraId="286C1EC1" w14:textId="77777777" w:rsidTr="003849B5">
        <w:trPr>
          <w:trHeight w:val="1013"/>
        </w:trPr>
        <w:tc>
          <w:tcPr>
            <w:tcW w:w="847" w:type="pct"/>
            <w:vMerge w:val="restart"/>
            <w:vAlign w:val="center"/>
          </w:tcPr>
          <w:p w14:paraId="5B955B37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C1: Podizanje konkurentnosti prostora LAG-a Sjeverozapad</w:t>
            </w:r>
          </w:p>
        </w:tc>
        <w:tc>
          <w:tcPr>
            <w:tcW w:w="1150" w:type="pct"/>
            <w:vMerge w:val="restart"/>
            <w:vAlign w:val="center"/>
          </w:tcPr>
          <w:p w14:paraId="0BD93309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S1.1. </w:t>
            </w:r>
            <w:r w:rsidRPr="004E0C51">
              <w:rPr>
                <w:rFonts w:ascii="Times New Roman" w:hAnsi="Times New Roman" w:cs="Times New Roman"/>
              </w:rPr>
              <w:t>Poticanje održivog i konkurentnog poljoprivrednog sektora kroz modernizaciju, dive</w:t>
            </w:r>
            <w:r>
              <w:rPr>
                <w:rFonts w:ascii="Times New Roman" w:hAnsi="Times New Roman" w:cs="Times New Roman"/>
              </w:rPr>
              <w:t>rsifikaciju i zeleno poslovanje</w:t>
            </w:r>
          </w:p>
        </w:tc>
        <w:tc>
          <w:tcPr>
            <w:tcW w:w="989" w:type="pct"/>
            <w:vMerge w:val="restart"/>
            <w:vAlign w:val="center"/>
          </w:tcPr>
          <w:p w14:paraId="2687A2E2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I1.1.1 Potpora </w:t>
            </w:r>
            <w:r>
              <w:rPr>
                <w:rFonts w:ascii="Times New Roman" w:hAnsi="Times New Roman" w:cs="Times New Roman"/>
              </w:rPr>
              <w:t>modernizaciji i razvoju poljoprivredne proizvodnje</w:t>
            </w:r>
          </w:p>
        </w:tc>
        <w:tc>
          <w:tcPr>
            <w:tcW w:w="2013" w:type="pct"/>
            <w:vAlign w:val="center"/>
          </w:tcPr>
          <w:p w14:paraId="3C807DEF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>SO2 Jačanje usmjerenosti na tržište i povećanje konkurentnosti poljoprivrednih gospodarstava kratkoročno i dugoročno, uključujući veću usmjerenost na istraživanje, tehnologiju i digitalizaciju</w:t>
            </w:r>
          </w:p>
        </w:tc>
      </w:tr>
      <w:tr w:rsidR="00F73367" w:rsidRPr="004E0C51" w14:paraId="0A85AF8B" w14:textId="77777777" w:rsidTr="003849B5">
        <w:trPr>
          <w:trHeight w:val="1012"/>
        </w:trPr>
        <w:tc>
          <w:tcPr>
            <w:tcW w:w="847" w:type="pct"/>
            <w:vMerge/>
            <w:vAlign w:val="center"/>
          </w:tcPr>
          <w:p w14:paraId="56E49F4A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vMerge/>
            <w:vAlign w:val="center"/>
          </w:tcPr>
          <w:p w14:paraId="1BBFB72C" w14:textId="77777777" w:rsidR="00F73367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pct"/>
            <w:vMerge/>
            <w:vAlign w:val="center"/>
          </w:tcPr>
          <w:p w14:paraId="24E2CBEF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pct"/>
            <w:vAlign w:val="center"/>
          </w:tcPr>
          <w:p w14:paraId="2BB6451A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SO8 Promicanje zapošljavanja, rasta, rodne ravnopravnosti, uključujući sudjelovanje žena u poljoprivredi, socijalne uključenosti i lokalnog razvoja u ruralnim područjima, uključujući kružno </w:t>
            </w:r>
            <w:proofErr w:type="spellStart"/>
            <w:r w:rsidRPr="004E0C51">
              <w:rPr>
                <w:rFonts w:ascii="Times New Roman" w:hAnsi="Times New Roman" w:cs="Times New Roman"/>
              </w:rPr>
              <w:t>biogospodarstvo</w:t>
            </w:r>
            <w:proofErr w:type="spellEnd"/>
            <w:r w:rsidRPr="004E0C51">
              <w:rPr>
                <w:rFonts w:ascii="Times New Roman" w:hAnsi="Times New Roman" w:cs="Times New Roman"/>
              </w:rPr>
              <w:t xml:space="preserve"> i održivo šumarstvo</w:t>
            </w:r>
          </w:p>
        </w:tc>
      </w:tr>
      <w:tr w:rsidR="00F73367" w:rsidRPr="004E0C51" w14:paraId="64440E57" w14:textId="77777777" w:rsidTr="003849B5">
        <w:trPr>
          <w:trHeight w:val="1973"/>
        </w:trPr>
        <w:tc>
          <w:tcPr>
            <w:tcW w:w="847" w:type="pct"/>
            <w:vMerge/>
            <w:vAlign w:val="center"/>
          </w:tcPr>
          <w:p w14:paraId="45AC2AB5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vAlign w:val="center"/>
          </w:tcPr>
          <w:p w14:paraId="78EF38F8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S1.2. </w:t>
            </w:r>
            <w:r w:rsidRPr="004E0C51">
              <w:rPr>
                <w:rFonts w:ascii="Times New Roman" w:hAnsi="Times New Roman" w:cs="Times New Roman"/>
                <w:iCs/>
              </w:rPr>
              <w:t>Poticanje održivog i konkurentnog poljoprivrednog sektora kroz ulaganje u razvoj nepoljoprivrednih d</w:t>
            </w:r>
            <w:r>
              <w:rPr>
                <w:rFonts w:ascii="Times New Roman" w:hAnsi="Times New Roman" w:cs="Times New Roman"/>
                <w:iCs/>
              </w:rPr>
              <w:t>jelatnosti na ruralnom području</w:t>
            </w:r>
          </w:p>
        </w:tc>
        <w:tc>
          <w:tcPr>
            <w:tcW w:w="989" w:type="pct"/>
            <w:vAlign w:val="center"/>
          </w:tcPr>
          <w:p w14:paraId="0C696C6C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I1</w:t>
            </w:r>
            <w:r w:rsidRPr="004E0C5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4E0C51">
              <w:rPr>
                <w:rFonts w:ascii="Times New Roman" w:hAnsi="Times New Roman" w:cs="Times New Roman"/>
              </w:rPr>
              <w:t xml:space="preserve">.1 Potpora </w:t>
            </w:r>
            <w:r>
              <w:rPr>
                <w:rFonts w:ascii="Times New Roman" w:hAnsi="Times New Roman" w:cs="Times New Roman"/>
              </w:rPr>
              <w:t xml:space="preserve">modernizaciji nepoljoprivrednih </w:t>
            </w:r>
            <w:r w:rsidRPr="004E0C51">
              <w:rPr>
                <w:rFonts w:ascii="Times New Roman" w:hAnsi="Times New Roman" w:cs="Times New Roman"/>
              </w:rPr>
              <w:t>djelatnosti na poljoprivrednim gospodarstvima</w:t>
            </w:r>
          </w:p>
        </w:tc>
        <w:tc>
          <w:tcPr>
            <w:tcW w:w="2013" w:type="pct"/>
            <w:vAlign w:val="center"/>
          </w:tcPr>
          <w:p w14:paraId="4371151F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SO8 Promicanje zapošljavanja, rasta, rodne ravnopravnosti, uključujući sudjelovanje žena u poljoprivredi, socijalne uključenosti i lokalnog razvoja u ruralnim područjima, uključujući kružno </w:t>
            </w:r>
            <w:proofErr w:type="spellStart"/>
            <w:r w:rsidRPr="004E0C51">
              <w:rPr>
                <w:rFonts w:ascii="Times New Roman" w:hAnsi="Times New Roman" w:cs="Times New Roman"/>
              </w:rPr>
              <w:t>biogospodarstvo</w:t>
            </w:r>
            <w:proofErr w:type="spellEnd"/>
            <w:r w:rsidRPr="004E0C51">
              <w:rPr>
                <w:rFonts w:ascii="Times New Roman" w:hAnsi="Times New Roman" w:cs="Times New Roman"/>
              </w:rPr>
              <w:t xml:space="preserve"> i održivo šumarstvo</w:t>
            </w:r>
          </w:p>
        </w:tc>
      </w:tr>
      <w:tr w:rsidR="00F73367" w:rsidRPr="004E0C51" w14:paraId="1D00D440" w14:textId="77777777" w:rsidTr="003849B5">
        <w:trPr>
          <w:trHeight w:val="1608"/>
        </w:trPr>
        <w:tc>
          <w:tcPr>
            <w:tcW w:w="847" w:type="pct"/>
            <w:vMerge/>
            <w:vAlign w:val="center"/>
          </w:tcPr>
          <w:p w14:paraId="21E715C5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vAlign w:val="center"/>
          </w:tcPr>
          <w:p w14:paraId="393AEB34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  <w:iCs/>
              </w:rPr>
              <w:t xml:space="preserve">S1.3. Modernizacija i izgradnja </w:t>
            </w:r>
            <w:r>
              <w:rPr>
                <w:rFonts w:ascii="Times New Roman" w:hAnsi="Times New Roman" w:cs="Times New Roman"/>
                <w:iCs/>
              </w:rPr>
              <w:t>javne</w:t>
            </w:r>
            <w:r w:rsidRPr="004E0C51">
              <w:rPr>
                <w:rFonts w:ascii="Times New Roman" w:hAnsi="Times New Roman" w:cs="Times New Roman"/>
                <w:iCs/>
              </w:rPr>
              <w:t xml:space="preserve"> infrastrukture na području LAG-a Sjeverozapad s ciljem  poboljšanja kvalitete života lokalne zajednice i poticanja društvenog razvoj</w:t>
            </w:r>
            <w:r>
              <w:rPr>
                <w:rFonts w:ascii="Times New Roman" w:hAnsi="Times New Roman" w:cs="Times New Roman"/>
                <w:iCs/>
              </w:rPr>
              <w:t>a.</w:t>
            </w:r>
          </w:p>
        </w:tc>
        <w:tc>
          <w:tcPr>
            <w:tcW w:w="989" w:type="pct"/>
            <w:vAlign w:val="center"/>
          </w:tcPr>
          <w:p w14:paraId="245DEC0E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I1</w:t>
            </w:r>
            <w:r w:rsidRPr="004E0C5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4E0C51">
              <w:rPr>
                <w:rFonts w:ascii="Times New Roman" w:hAnsi="Times New Roman" w:cs="Times New Roman"/>
              </w:rPr>
              <w:t>.1 Potpora izgradnji i rekonstrukciji javne infrastrukture LAG područja</w:t>
            </w:r>
          </w:p>
        </w:tc>
        <w:tc>
          <w:tcPr>
            <w:tcW w:w="2013" w:type="pct"/>
            <w:vAlign w:val="center"/>
          </w:tcPr>
          <w:p w14:paraId="42359779" w14:textId="77777777" w:rsidR="00F73367" w:rsidRPr="004E0C51" w:rsidRDefault="00F73367" w:rsidP="003849B5">
            <w:pPr>
              <w:jc w:val="center"/>
              <w:rPr>
                <w:rFonts w:ascii="Times New Roman" w:hAnsi="Times New Roman" w:cs="Times New Roman"/>
              </w:rPr>
            </w:pPr>
            <w:r w:rsidRPr="004E0C51">
              <w:rPr>
                <w:rFonts w:ascii="Times New Roman" w:hAnsi="Times New Roman" w:cs="Times New Roman"/>
              </w:rPr>
              <w:t xml:space="preserve">SO8 Promicanje zapošljavanja, rasta, rodne ravnopravnosti, uključujući sudjelovanje žena u poljoprivredi, socijalne uključenosti i lokalnog razvoja u ruralnim područjima, uključujući kružno </w:t>
            </w:r>
            <w:proofErr w:type="spellStart"/>
            <w:r w:rsidRPr="004E0C51">
              <w:rPr>
                <w:rFonts w:ascii="Times New Roman" w:hAnsi="Times New Roman" w:cs="Times New Roman"/>
              </w:rPr>
              <w:t>biogospodarstvo</w:t>
            </w:r>
            <w:proofErr w:type="spellEnd"/>
            <w:r w:rsidRPr="004E0C51">
              <w:rPr>
                <w:rFonts w:ascii="Times New Roman" w:hAnsi="Times New Roman" w:cs="Times New Roman"/>
              </w:rPr>
              <w:t xml:space="preserve"> i održivo šumarstvo</w:t>
            </w:r>
          </w:p>
        </w:tc>
      </w:tr>
    </w:tbl>
    <w:p w14:paraId="43DB662E" w14:textId="77777777" w:rsidR="005B72FF" w:rsidRDefault="005B72FF" w:rsidP="005B72FF">
      <w:pPr>
        <w:rPr>
          <w:rFonts w:ascii="Times New Roman" w:hAnsi="Times New Roman" w:cs="Times New Roman"/>
          <w:sz w:val="24"/>
          <w:szCs w:val="24"/>
        </w:rPr>
      </w:pPr>
    </w:p>
    <w:p w14:paraId="52EBBEC3" w14:textId="02A2FCBA" w:rsidR="00F73367" w:rsidRPr="00F73367" w:rsidRDefault="00A36B7C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B7C">
        <w:rPr>
          <w:rFonts w:ascii="Times New Roman" w:hAnsi="Times New Roman" w:cs="Times New Roman"/>
          <w:sz w:val="24"/>
          <w:szCs w:val="24"/>
        </w:rPr>
        <w:t xml:space="preserve">Lokalna razvojna strategija LAG-a Sjeverozapad usklađena je sa ZPP-om i to s ciljevima SO2 Jačanje usmjerenosti na tržište i povećanje konkurentnosti poljoprivrednih gospodarstava kratkoročno i dugoročno, uključujući veću usmjerenost na istraživanje, tehnologiju i digitalizaciju te SO8 </w:t>
      </w:r>
      <w:bookmarkStart w:id="1" w:name="_GoBack"/>
      <w:bookmarkEnd w:id="1"/>
      <w:r w:rsidR="00F73367" w:rsidRPr="00F73367">
        <w:rPr>
          <w:rFonts w:ascii="Times New Roman" w:hAnsi="Times New Roman" w:cs="Times New Roman"/>
          <w:sz w:val="24"/>
          <w:szCs w:val="24"/>
        </w:rPr>
        <w:t xml:space="preserve">Promicanje zapošljavanja, rasta, rodne ravnopravnosti, uključujući sudjelovanje žena u poljoprivredi, socijalne uključenosti i lokalnog razvoja u ruralnim područjima, uključujući kružno </w:t>
      </w:r>
      <w:proofErr w:type="spellStart"/>
      <w:r w:rsidR="00F73367" w:rsidRPr="00F73367">
        <w:rPr>
          <w:rFonts w:ascii="Times New Roman" w:hAnsi="Times New Roman" w:cs="Times New Roman"/>
          <w:sz w:val="24"/>
          <w:szCs w:val="24"/>
        </w:rPr>
        <w:t>biogospodarstvo</w:t>
      </w:r>
      <w:proofErr w:type="spellEnd"/>
      <w:r w:rsidR="00F73367" w:rsidRPr="00F73367">
        <w:rPr>
          <w:rFonts w:ascii="Times New Roman" w:hAnsi="Times New Roman" w:cs="Times New Roman"/>
          <w:sz w:val="24"/>
          <w:szCs w:val="24"/>
        </w:rPr>
        <w:t xml:space="preserve"> i održivo šumarstvo. </w:t>
      </w:r>
    </w:p>
    <w:p w14:paraId="390226B1" w14:textId="77777777"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SO2 ZPP-a doprinosi intervencija I1.1.1 Potpora modernizaciji i razvoju poljoprivredne proizvodnje. </w:t>
      </w:r>
    </w:p>
    <w:p w14:paraId="229324B3" w14:textId="77777777"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SO8 ZPP-a doprinose intervencije obuhvaćene specifičnim ciljevima S1.2. i S1.3. ove LRS, točnije intervencije I1.2.1 Potpora modernizaciji nepoljoprivrednih djelatnosti na poljoprivrednim gospodarstvima i I3.1.1 Potpora izgradnji i rekonstrukciji javne infrastrukture LAG područja. </w:t>
      </w:r>
    </w:p>
    <w:p w14:paraId="01F3BD0D" w14:textId="77777777" w:rsidR="00F73367" w:rsidRPr="00F73367" w:rsidRDefault="00F73367" w:rsidP="00F733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Lokalna razvojna strategija usklađena je s Planom razvoja Varaždinske županije za period 2021. -2027.g., a posebice s posebnim ciljevima Plana razvoja: </w:t>
      </w:r>
    </w:p>
    <w:p w14:paraId="7EA83CEA" w14:textId="77777777" w:rsidR="00F73367" w:rsidRPr="00F73367" w:rsidRDefault="00F73367" w:rsidP="00F73367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PC 1. Pametan i održiv gospodarski rast  – kroz ulaganja u povećanje konkurentnosti OPG-a na teritoriju županije ulaganjem u njihov tehnološki razvoj i modernizaciju poslovanja direktno će se doprinijeti održivom rastu gospodarstva Varaždinske županije. </w:t>
      </w:r>
    </w:p>
    <w:p w14:paraId="1735C8C3" w14:textId="77777777" w:rsidR="00F73367" w:rsidRDefault="00F73367" w:rsidP="00F73367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 xml:space="preserve">PC 2. Razvoj funkcionalne i održive turističke regije – kroz potporu za modernizaciju nepoljoprivrednih djelatnosti na poljoprivrednim gospodarstvima. Intervencijom I1.2.1 se direktno osnažuje turistički sektor u Županiji te se usmjerava prema održivoj turističkoj regiji. </w:t>
      </w:r>
    </w:p>
    <w:p w14:paraId="05638CAD" w14:textId="77777777" w:rsidR="00F73367" w:rsidRPr="00F73367" w:rsidRDefault="00F73367" w:rsidP="00F73367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367">
        <w:rPr>
          <w:rFonts w:ascii="Times New Roman" w:hAnsi="Times New Roman" w:cs="Times New Roman"/>
          <w:sz w:val="24"/>
          <w:szCs w:val="24"/>
        </w:rPr>
        <w:t>PC 9. Unaprjeđenje osnovne regionalne i lokalne infrastrukture te organizacije prometnih sustava – kroz potporu izgradnji i rekonstrukciji javne infrastrukture LAG područja direktno se doprinosi unaprjeđenju osnovne infrastrukture na području Varaždinske županije.</w:t>
      </w:r>
    </w:p>
    <w:sectPr w:rsidR="00F73367" w:rsidRPr="00F733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1A446" w14:textId="77777777" w:rsidR="008C2F5A" w:rsidRDefault="008C2F5A" w:rsidP="004C10CC">
      <w:pPr>
        <w:spacing w:after="0" w:line="240" w:lineRule="auto"/>
      </w:pPr>
      <w:r>
        <w:separator/>
      </w:r>
    </w:p>
  </w:endnote>
  <w:endnote w:type="continuationSeparator" w:id="0">
    <w:p w14:paraId="04413B32" w14:textId="77777777" w:rsidR="008C2F5A" w:rsidRDefault="008C2F5A" w:rsidP="004C1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49C9F" w14:textId="77777777" w:rsidR="008C2F5A" w:rsidRDefault="008C2F5A" w:rsidP="004C10CC">
      <w:pPr>
        <w:spacing w:after="0" w:line="240" w:lineRule="auto"/>
      </w:pPr>
      <w:r>
        <w:separator/>
      </w:r>
    </w:p>
  </w:footnote>
  <w:footnote w:type="continuationSeparator" w:id="0">
    <w:p w14:paraId="3DD72C31" w14:textId="77777777" w:rsidR="008C2F5A" w:rsidRDefault="008C2F5A" w:rsidP="004C1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DCBC5" w14:textId="77777777" w:rsidR="004C10CC" w:rsidRDefault="00F73367" w:rsidP="00F73367">
    <w:pPr>
      <w:pStyle w:val="Zaglavlje"/>
      <w:jc w:val="center"/>
    </w:pPr>
    <w:r w:rsidRPr="00183B77">
      <w:rPr>
        <w:rFonts w:ascii="Cambria" w:hAnsi="Cambria"/>
        <w:noProof/>
        <w:lang w:eastAsia="hr-HR"/>
      </w:rPr>
      <w:drawing>
        <wp:anchor distT="0" distB="0" distL="114300" distR="114300" simplePos="0" relativeHeight="251659264" behindDoc="1" locked="0" layoutInCell="1" allowOverlap="1" wp14:anchorId="4DCCEC05" wp14:editId="49876D2F">
          <wp:simplePos x="0" y="0"/>
          <wp:positionH relativeFrom="margin">
            <wp:posOffset>4548505</wp:posOffset>
          </wp:positionH>
          <wp:positionV relativeFrom="margin">
            <wp:posOffset>-572135</wp:posOffset>
          </wp:positionV>
          <wp:extent cx="563880" cy="563245"/>
          <wp:effectExtent l="0" t="0" r="7620" b="8255"/>
          <wp:wrapTight wrapText="bothSides">
            <wp:wrapPolygon edited="0">
              <wp:start x="0" y="0"/>
              <wp:lineTo x="0" y="21186"/>
              <wp:lineTo x="21162" y="21186"/>
              <wp:lineTo x="21162" y="0"/>
              <wp:lineTo x="0" y="0"/>
            </wp:wrapPolygon>
          </wp:wrapTight>
          <wp:docPr id="1" name="Slika 1" descr="LOGO_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LA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10CC">
      <w:rPr>
        <w:noProof/>
        <w:lang w:eastAsia="hr-HR"/>
      </w:rPr>
      <w:drawing>
        <wp:inline distT="0" distB="0" distL="0" distR="0" wp14:anchorId="6B747718" wp14:editId="6E09B772">
          <wp:extent cx="3529965" cy="579120"/>
          <wp:effectExtent l="0" t="0" r="0" b="0"/>
          <wp:docPr id="23" name="Slika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DF367B"/>
    <w:multiLevelType w:val="multilevel"/>
    <w:tmpl w:val="0B728A3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4D8C394F"/>
    <w:multiLevelType w:val="hybridMultilevel"/>
    <w:tmpl w:val="F01A9608"/>
    <w:lvl w:ilvl="0" w:tplc="8FD6832E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AC6AA0"/>
    <w:multiLevelType w:val="hybridMultilevel"/>
    <w:tmpl w:val="C024D28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2FF"/>
    <w:rsid w:val="000C196B"/>
    <w:rsid w:val="001052B3"/>
    <w:rsid w:val="001077AA"/>
    <w:rsid w:val="00323BBA"/>
    <w:rsid w:val="00362E74"/>
    <w:rsid w:val="00404FDE"/>
    <w:rsid w:val="004A048F"/>
    <w:rsid w:val="004C10CC"/>
    <w:rsid w:val="00580DA6"/>
    <w:rsid w:val="005B72FF"/>
    <w:rsid w:val="00604852"/>
    <w:rsid w:val="00675C76"/>
    <w:rsid w:val="006C24F6"/>
    <w:rsid w:val="007D45B2"/>
    <w:rsid w:val="008C2F5A"/>
    <w:rsid w:val="00930E3B"/>
    <w:rsid w:val="00A23AD5"/>
    <w:rsid w:val="00A36B7C"/>
    <w:rsid w:val="00B34E19"/>
    <w:rsid w:val="00BF1824"/>
    <w:rsid w:val="00CC3A54"/>
    <w:rsid w:val="00EC44E4"/>
    <w:rsid w:val="00F245AE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2DEAB"/>
  <w15:chartTrackingRefBased/>
  <w15:docId w15:val="{EB94F356-4BDE-4E0C-BF20-599FB6F7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7">
    <w:name w:val="Rešetka tablice7"/>
    <w:basedOn w:val="Obinatablica"/>
    <w:next w:val="Reetkatablice"/>
    <w:uiPriority w:val="39"/>
    <w:rsid w:val="005B72FF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qFormat/>
    <w:rsid w:val="005B7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930E3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1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10CC"/>
  </w:style>
  <w:style w:type="paragraph" w:styleId="Podnoje">
    <w:name w:val="footer"/>
    <w:basedOn w:val="Normal"/>
    <w:link w:val="PodnojeChar"/>
    <w:uiPriority w:val="99"/>
    <w:unhideWhenUsed/>
    <w:rsid w:val="004C1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10CC"/>
  </w:style>
  <w:style w:type="character" w:customStyle="1" w:styleId="OdlomakpopisaChar">
    <w:name w:val="Odlomak popisa Char"/>
    <w:link w:val="Odlomakpopisa"/>
    <w:uiPriority w:val="34"/>
    <w:qFormat/>
    <w:locked/>
    <w:rsid w:val="00F73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</dc:creator>
  <cp:keywords/>
  <dc:description/>
  <cp:lastModifiedBy>Mario Željezić</cp:lastModifiedBy>
  <cp:revision>17</cp:revision>
  <dcterms:created xsi:type="dcterms:W3CDTF">2024-09-09T07:55:00Z</dcterms:created>
  <dcterms:modified xsi:type="dcterms:W3CDTF">2025-12-09T12:38:00Z</dcterms:modified>
</cp:coreProperties>
</file>